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61" w:rsidRDefault="00AE7A61" w:rsidP="00AE7A61">
      <w:pPr>
        <w:rPr>
          <w:b/>
        </w:rPr>
      </w:pPr>
    </w:p>
    <w:tbl>
      <w:tblPr>
        <w:tblStyle w:val="Grilledutableau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24" w:space="0" w:color="FFFFFF" w:themeColor="background1"/>
          <w:insideV w:val="single" w:sz="8" w:space="0" w:color="FFFFFF" w:themeColor="background1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5538"/>
      </w:tblGrid>
      <w:tr w:rsidR="00AE7A61" w:rsidRPr="00AE7A61" w:rsidTr="00AD00F4">
        <w:tc>
          <w:tcPr>
            <w:tcW w:w="15538" w:type="dxa"/>
            <w:tcBorders>
              <w:top w:val="single" w:sz="8" w:space="0" w:color="FFFFFF" w:themeColor="background1"/>
              <w:bottom w:val="single" w:sz="24" w:space="0" w:color="FFFFFF" w:themeColor="background1"/>
            </w:tcBorders>
            <w:shd w:val="clear" w:color="auto" w:fill="4A442A" w:themeFill="background2" w:themeFillShade="40"/>
          </w:tcPr>
          <w:p w:rsidR="00AE7A61" w:rsidRPr="00AD00F4" w:rsidRDefault="00AE7A61" w:rsidP="00AE7A6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D00F4">
              <w:rPr>
                <w:rFonts w:ascii="Arial" w:hAnsi="Arial" w:cs="Arial"/>
                <w:b/>
                <w:color w:val="FFFFFF" w:themeColor="background1"/>
              </w:rPr>
              <w:t xml:space="preserve">DOMAINE D’APPRENTISSAGE : </w:t>
            </w:r>
            <w:r w:rsidR="00D81893">
              <w:rPr>
                <w:rFonts w:ascii="Arial" w:hAnsi="Arial" w:cs="Arial"/>
                <w:b/>
                <w:color w:val="FFFFFF" w:themeColor="background1"/>
              </w:rPr>
              <w:t xml:space="preserve">Langue vivante </w:t>
            </w:r>
          </w:p>
        </w:tc>
      </w:tr>
      <w:tr w:rsidR="0011018B" w:rsidRPr="00AE7A61" w:rsidTr="005E547D">
        <w:tc>
          <w:tcPr>
            <w:tcW w:w="1553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EECE1" w:themeFill="background2"/>
          </w:tcPr>
          <w:p w:rsidR="0011018B" w:rsidRPr="00AE7A61" w:rsidRDefault="0011018B" w:rsidP="005E54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Liste des a</w:t>
            </w:r>
            <w:r w:rsidRPr="00AE7A61">
              <w:rPr>
                <w:rFonts w:ascii="Arial" w:hAnsi="Arial" w:cs="Arial"/>
                <w:b/>
              </w:rPr>
              <w:t>ttendus de fin de cycle</w:t>
            </w:r>
            <w:r>
              <w:rPr>
                <w:rFonts w:ascii="Arial" w:hAnsi="Arial" w:cs="Arial"/>
                <w:b/>
              </w:rPr>
              <w:t xml:space="preserve"> référés au domaine d’apprentissage:</w:t>
            </w:r>
          </w:p>
          <w:p w:rsidR="00100C66" w:rsidRPr="00100C66" w:rsidRDefault="00100C66" w:rsidP="00100C66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Comprendre</w:t>
            </w:r>
          </w:p>
          <w:p w:rsidR="00100C66" w:rsidRDefault="00100C66" w:rsidP="005E547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Parler en continu</w:t>
            </w:r>
          </w:p>
          <w:p w:rsidR="00100C66" w:rsidRPr="00AE7A61" w:rsidRDefault="00100C66" w:rsidP="005E547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Réagir et dialoguer</w:t>
            </w:r>
          </w:p>
          <w:p w:rsidR="0011018B" w:rsidRPr="001F3774" w:rsidRDefault="0011018B" w:rsidP="001F3774">
            <w:pPr>
              <w:ind w:left="360"/>
              <w:rPr>
                <w:rFonts w:ascii="Arial" w:hAnsi="Arial" w:cs="Arial"/>
                <w:b/>
              </w:rPr>
            </w:pPr>
          </w:p>
          <w:p w:rsidR="0011018B" w:rsidRPr="00100C66" w:rsidRDefault="0011018B" w:rsidP="00100C66">
            <w:pPr>
              <w:rPr>
                <w:rFonts w:ascii="Arial" w:hAnsi="Arial" w:cs="Arial"/>
                <w:b/>
              </w:rPr>
            </w:pPr>
          </w:p>
        </w:tc>
      </w:tr>
    </w:tbl>
    <w:p w:rsidR="00B54077" w:rsidRDefault="00B54077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24" w:space="0" w:color="FFFFFF" w:themeColor="background1"/>
          <w:insideV w:val="single" w:sz="8" w:space="0" w:color="FFFFFF" w:themeColor="background1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2660"/>
        <w:gridCol w:w="3969"/>
        <w:gridCol w:w="8909"/>
      </w:tblGrid>
      <w:tr w:rsidR="0011018B" w:rsidRPr="00AD00F4" w:rsidTr="005E547D">
        <w:tc>
          <w:tcPr>
            <w:tcW w:w="15538" w:type="dxa"/>
            <w:gridSpan w:val="3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948A54" w:themeFill="background2" w:themeFillShade="80"/>
          </w:tcPr>
          <w:p w:rsidR="0011018B" w:rsidRPr="00AD00F4" w:rsidRDefault="0011018B" w:rsidP="00757E0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Attendu n°1 : </w:t>
            </w:r>
            <w:r w:rsidR="00100C66">
              <w:rPr>
                <w:rFonts w:ascii="Arial" w:hAnsi="Arial" w:cs="Arial"/>
                <w:b/>
                <w:color w:val="FFFFFF" w:themeColor="background1"/>
              </w:rPr>
              <w:t>comprendre</w:t>
            </w:r>
          </w:p>
        </w:tc>
      </w:tr>
      <w:tr w:rsidR="007D0E34" w:rsidRPr="00AE7A61" w:rsidTr="005969F9">
        <w:tc>
          <w:tcPr>
            <w:tcW w:w="2660" w:type="dxa"/>
            <w:tcBorders>
              <w:top w:val="single" w:sz="24" w:space="0" w:color="FFFFFF" w:themeColor="background1"/>
            </w:tcBorders>
            <w:shd w:val="clear" w:color="auto" w:fill="DDD9C3" w:themeFill="background2" w:themeFillShade="E6"/>
          </w:tcPr>
          <w:p w:rsidR="007D0E34" w:rsidRPr="00AE7A61" w:rsidRDefault="007D0E34" w:rsidP="005E547D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DD9C3" w:themeFill="background2" w:themeFillShade="E6"/>
          </w:tcPr>
          <w:p w:rsidR="007D0E34" w:rsidRPr="00AE7A61" w:rsidRDefault="007D0E34" w:rsidP="00757E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Avant 4 ans</w:t>
            </w:r>
          </w:p>
        </w:tc>
        <w:tc>
          <w:tcPr>
            <w:tcW w:w="8909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DD9C3" w:themeFill="background2" w:themeFillShade="E6"/>
          </w:tcPr>
          <w:p w:rsidR="007D0E34" w:rsidRPr="00AE7A61" w:rsidRDefault="007D0E34" w:rsidP="00757E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 4 ans</w:t>
            </w:r>
          </w:p>
        </w:tc>
      </w:tr>
      <w:tr w:rsidR="00100C66" w:rsidRPr="00AE7A61" w:rsidTr="00492F04">
        <w:tc>
          <w:tcPr>
            <w:tcW w:w="2660" w:type="dxa"/>
            <w:shd w:val="clear" w:color="auto" w:fill="DDD9C3" w:themeFill="background2" w:themeFillShade="E6"/>
          </w:tcPr>
          <w:p w:rsidR="00100C66" w:rsidRDefault="00100C66" w:rsidP="005E547D">
            <w:pPr>
              <w:rPr>
                <w:rFonts w:ascii="Arial" w:hAnsi="Arial" w:cs="Arial"/>
              </w:rPr>
            </w:pPr>
            <w:r w:rsidRPr="00AE7A61">
              <w:rPr>
                <w:rFonts w:ascii="Arial" w:hAnsi="Arial" w:cs="Arial"/>
              </w:rPr>
              <w:t>Repères de progressivité</w:t>
            </w:r>
          </w:p>
          <w:p w:rsidR="00100C66" w:rsidRPr="00AE7A61" w:rsidRDefault="00100C66" w:rsidP="005E547D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dashed" w:sz="4" w:space="0" w:color="auto"/>
            </w:tcBorders>
            <w:shd w:val="clear" w:color="auto" w:fill="DDD9C3" w:themeFill="background2" w:themeFillShade="E6"/>
          </w:tcPr>
          <w:p w:rsidR="004F0AA0" w:rsidRPr="00D86001" w:rsidRDefault="00D86001" w:rsidP="00D86001">
            <w:pPr>
              <w:rPr>
                <w:color w:val="548DD4" w:themeColor="text2" w:themeTint="99"/>
                <w:lang w:eastAsia="fr-FR"/>
              </w:rPr>
            </w:pPr>
            <w:r>
              <w:rPr>
                <w:color w:val="548DD4" w:themeColor="text2" w:themeTint="99"/>
                <w:lang w:eastAsia="fr-FR"/>
              </w:rPr>
              <w:t xml:space="preserve">- </w:t>
            </w:r>
            <w:r w:rsidR="004F0AA0" w:rsidRPr="00D86001">
              <w:rPr>
                <w:color w:val="548DD4" w:themeColor="text2" w:themeTint="99"/>
                <w:lang w:eastAsia="fr-FR"/>
              </w:rPr>
              <w:t xml:space="preserve">Prendre </w:t>
            </w:r>
            <w:r w:rsidR="00EB58D9" w:rsidRPr="00D86001">
              <w:rPr>
                <w:color w:val="548DD4" w:themeColor="text2" w:themeTint="99"/>
                <w:lang w:eastAsia="fr-FR"/>
              </w:rPr>
              <w:t xml:space="preserve">conscience </w:t>
            </w:r>
            <w:r w:rsidR="004F0AA0" w:rsidRPr="00D86001">
              <w:rPr>
                <w:color w:val="548DD4" w:themeColor="text2" w:themeTint="99"/>
                <w:lang w:eastAsia="fr-FR"/>
              </w:rPr>
              <w:t xml:space="preserve">que la </w:t>
            </w:r>
            <w:r w:rsidR="00EB58D9" w:rsidRPr="00D86001">
              <w:rPr>
                <w:color w:val="548DD4" w:themeColor="text2" w:themeTint="99"/>
                <w:lang w:eastAsia="fr-FR"/>
              </w:rPr>
              <w:t xml:space="preserve">communication </w:t>
            </w:r>
            <w:r w:rsidR="004F0AA0" w:rsidRPr="00D86001">
              <w:rPr>
                <w:color w:val="548DD4" w:themeColor="text2" w:themeTint="99"/>
                <w:lang w:eastAsia="fr-FR"/>
              </w:rPr>
              <w:t>peut passer par d’autres langues que le français</w:t>
            </w:r>
          </w:p>
          <w:p w:rsidR="00100C66" w:rsidRPr="00D86001" w:rsidRDefault="00DE6CC4" w:rsidP="00D86001">
            <w:pPr>
              <w:rPr>
                <w:color w:val="548DD4" w:themeColor="text2" w:themeTint="99"/>
              </w:rPr>
            </w:pPr>
            <w:r w:rsidRPr="00D86001">
              <w:rPr>
                <w:color w:val="548DD4" w:themeColor="text2" w:themeTint="99"/>
              </w:rPr>
              <w:t>-S’intéresser progressivement à ce qu’il ignorait.</w:t>
            </w:r>
          </w:p>
          <w:p w:rsidR="00DE6CC4" w:rsidRPr="00D86001" w:rsidRDefault="00DE6CC4" w:rsidP="00D86001">
            <w:pPr>
              <w:rPr>
                <w:color w:val="548DD4" w:themeColor="text2" w:themeTint="99"/>
              </w:rPr>
            </w:pPr>
          </w:p>
        </w:tc>
        <w:tc>
          <w:tcPr>
            <w:tcW w:w="8909" w:type="dxa"/>
            <w:tcBorders>
              <w:top w:val="single" w:sz="24" w:space="0" w:color="FFFFFF" w:themeColor="background1"/>
              <w:left w:val="dashed" w:sz="4" w:space="0" w:color="auto"/>
              <w:bottom w:val="single" w:sz="24" w:space="0" w:color="FFFFFF" w:themeColor="background1"/>
            </w:tcBorders>
            <w:shd w:val="clear" w:color="auto" w:fill="DDD9C3" w:themeFill="background2" w:themeFillShade="E6"/>
          </w:tcPr>
          <w:p w:rsidR="00100C66" w:rsidRPr="00D86001" w:rsidRDefault="00A908D9" w:rsidP="00D86001">
            <w:pPr>
              <w:rPr>
                <w:color w:val="548DD4" w:themeColor="text2" w:themeTint="99"/>
              </w:rPr>
            </w:pPr>
            <w:r w:rsidRPr="00D86001">
              <w:rPr>
                <w:color w:val="548DD4" w:themeColor="text2" w:themeTint="99"/>
              </w:rPr>
              <w:t>- Construire des outils cognitifs : reconnaître, rapprocher, catégoriser, contraster, se construire des images mentales à partir d’histoires fictives.</w:t>
            </w:r>
          </w:p>
        </w:tc>
      </w:tr>
      <w:tr w:rsidR="00757E06" w:rsidRPr="00AE7A61" w:rsidTr="00DE6CC4">
        <w:tc>
          <w:tcPr>
            <w:tcW w:w="2660" w:type="dxa"/>
            <w:vMerge w:val="restart"/>
            <w:shd w:val="clear" w:color="auto" w:fill="DDD9C3" w:themeFill="background2" w:themeFillShade="E6"/>
          </w:tcPr>
          <w:p w:rsidR="00757E06" w:rsidRPr="00757E06" w:rsidRDefault="00757E06" w:rsidP="005E547D">
            <w:pPr>
              <w:rPr>
                <w:rFonts w:ascii="Footlight MT Light" w:hAnsi="Footlight MT Light" w:cs="Kalinga"/>
                <w:sz w:val="24"/>
                <w:szCs w:val="24"/>
              </w:rPr>
            </w:pPr>
            <w:r w:rsidRPr="00757E06">
              <w:rPr>
                <w:rFonts w:ascii="Footlight MT Light" w:hAnsi="Footlight MT Light" w:cs="Kalinga"/>
                <w:sz w:val="24"/>
                <w:szCs w:val="24"/>
              </w:rPr>
              <w:t>Situations de référence et postures professionnelles</w:t>
            </w:r>
          </w:p>
          <w:p w:rsidR="00757E06" w:rsidRPr="00757E06" w:rsidRDefault="00757E06" w:rsidP="005E547D">
            <w:pPr>
              <w:rPr>
                <w:rFonts w:ascii="Footlight MT Light" w:hAnsi="Footlight MT Light" w:cs="Kalinga"/>
                <w:sz w:val="24"/>
                <w:szCs w:val="24"/>
              </w:rPr>
            </w:pPr>
          </w:p>
          <w:p w:rsidR="00757E06" w:rsidRPr="00757E06" w:rsidRDefault="00757E06" w:rsidP="005E547D">
            <w:pPr>
              <w:rPr>
                <w:rFonts w:ascii="Footlight MT Light" w:hAnsi="Footlight MT Light" w:cs="Kaling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dashed" w:sz="4" w:space="0" w:color="auto"/>
            </w:tcBorders>
            <w:shd w:val="clear" w:color="auto" w:fill="DDD9C3" w:themeFill="background2" w:themeFillShade="E6"/>
          </w:tcPr>
          <w:p w:rsidR="00757E06" w:rsidRPr="00401F95" w:rsidRDefault="00757E06" w:rsidP="00FD5BE3">
            <w:pPr>
              <w:rPr>
                <w:rFonts w:cs="Arial"/>
                <w:i/>
              </w:rPr>
            </w:pPr>
            <w:r w:rsidRPr="00401F95">
              <w:rPr>
                <w:rFonts w:cs="Arial"/>
                <w:i/>
              </w:rPr>
              <w:t xml:space="preserve">Ecouter </w:t>
            </w:r>
            <w:r>
              <w:rPr>
                <w:rFonts w:cs="Arial"/>
                <w:i/>
              </w:rPr>
              <w:t xml:space="preserve">et se concentrer sur </w:t>
            </w:r>
            <w:r w:rsidRPr="00401F95">
              <w:rPr>
                <w:rFonts w:cs="Arial"/>
                <w:i/>
              </w:rPr>
              <w:t>des chansons</w:t>
            </w:r>
            <w:r>
              <w:rPr>
                <w:rFonts w:cs="Arial"/>
                <w:i/>
              </w:rPr>
              <w:t xml:space="preserve"> et comptines</w:t>
            </w:r>
          </w:p>
          <w:p w:rsidR="00757E06" w:rsidRDefault="00757E06" w:rsidP="00D86001">
            <w:pPr>
              <w:rPr>
                <w:rFonts w:cs="Arial"/>
                <w:i/>
              </w:rPr>
            </w:pPr>
            <w:r w:rsidRPr="00401F95">
              <w:rPr>
                <w:rFonts w:cs="Arial"/>
                <w:i/>
              </w:rPr>
              <w:t xml:space="preserve">Écouter </w:t>
            </w:r>
            <w:r>
              <w:rPr>
                <w:rFonts w:cs="Arial"/>
                <w:i/>
              </w:rPr>
              <w:t xml:space="preserve">et se concentrer sur </w:t>
            </w:r>
            <w:r w:rsidRPr="00401F95">
              <w:rPr>
                <w:rFonts w:cs="Arial"/>
                <w:i/>
              </w:rPr>
              <w:t xml:space="preserve">des </w:t>
            </w:r>
            <w:r>
              <w:rPr>
                <w:rFonts w:cs="Arial"/>
                <w:i/>
              </w:rPr>
              <w:t xml:space="preserve">mots familiers (objets, </w:t>
            </w:r>
            <w:r w:rsidRPr="00401F95">
              <w:rPr>
                <w:rFonts w:cs="Arial"/>
                <w:i/>
              </w:rPr>
              <w:t>animaux</w:t>
            </w:r>
            <w:r>
              <w:rPr>
                <w:rFonts w:cs="Arial"/>
                <w:i/>
              </w:rPr>
              <w:t>, couleurs, etc.)</w:t>
            </w:r>
          </w:p>
          <w:p w:rsidR="002E0A24" w:rsidRPr="00492F04" w:rsidRDefault="002E0A24" w:rsidP="00D86001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Manifester sa compréhension( ?)</w:t>
            </w:r>
          </w:p>
        </w:tc>
        <w:tc>
          <w:tcPr>
            <w:tcW w:w="8909" w:type="dxa"/>
            <w:tcBorders>
              <w:top w:val="single" w:sz="24" w:space="0" w:color="FFFFFF" w:themeColor="background1"/>
              <w:left w:val="dashed" w:sz="4" w:space="0" w:color="auto"/>
              <w:bottom w:val="single" w:sz="24" w:space="0" w:color="FFFFFF" w:themeColor="background1"/>
            </w:tcBorders>
            <w:shd w:val="clear" w:color="auto" w:fill="DDD9C3" w:themeFill="background2" w:themeFillShade="E6"/>
          </w:tcPr>
          <w:p w:rsidR="00757E06" w:rsidRDefault="00757E06" w:rsidP="007E317E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C</w:t>
            </w:r>
            <w:r w:rsidR="000B5029">
              <w:rPr>
                <w:rFonts w:cs="Arial"/>
                <w:i/>
              </w:rPr>
              <w:t>omprendre l</w:t>
            </w:r>
            <w:r w:rsidRPr="00EB58D9">
              <w:rPr>
                <w:rFonts w:cs="Arial"/>
                <w:i/>
              </w:rPr>
              <w:t xml:space="preserve">es </w:t>
            </w:r>
            <w:r>
              <w:rPr>
                <w:rFonts w:cs="Arial"/>
                <w:i/>
              </w:rPr>
              <w:t xml:space="preserve">consignes </w:t>
            </w:r>
            <w:r w:rsidR="000B5029">
              <w:rPr>
                <w:rFonts w:cs="Arial"/>
                <w:i/>
              </w:rPr>
              <w:t xml:space="preserve">de classe </w:t>
            </w:r>
            <w:r>
              <w:rPr>
                <w:rFonts w:cs="Arial"/>
                <w:i/>
              </w:rPr>
              <w:t xml:space="preserve">simples </w:t>
            </w:r>
          </w:p>
          <w:p w:rsidR="00757E06" w:rsidRDefault="00757E06" w:rsidP="007E317E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Suivre des instructions courtes et simples</w:t>
            </w:r>
          </w:p>
          <w:p w:rsidR="00757E06" w:rsidRDefault="00757E06" w:rsidP="00F62464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Comprendre des mots familiers (objets, animaux, couleurs, etc.) et des expressions </w:t>
            </w:r>
            <w:r w:rsidR="001E3E43">
              <w:rPr>
                <w:rFonts w:cs="Arial"/>
                <w:i/>
              </w:rPr>
              <w:t xml:space="preserve">très </w:t>
            </w:r>
            <w:r w:rsidR="00913E34">
              <w:rPr>
                <w:rFonts w:cs="Arial"/>
                <w:i/>
              </w:rPr>
              <w:t>courantes  (indications chiffrées, environnement proche)</w:t>
            </w:r>
          </w:p>
          <w:p w:rsidR="00757E06" w:rsidRPr="00372947" w:rsidRDefault="00757E06" w:rsidP="005E547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Suivre le fil d’une  histoire simple avec des aides appropriées (situations réelles, </w:t>
            </w:r>
            <w:r w:rsidR="00913E34" w:rsidRPr="00401F95">
              <w:rPr>
                <w:rFonts w:cs="Arial"/>
                <w:i/>
              </w:rPr>
              <w:t>albums, extraits</w:t>
            </w:r>
            <w:r>
              <w:rPr>
                <w:rFonts w:cs="Arial"/>
                <w:i/>
              </w:rPr>
              <w:t xml:space="preserve"> de DVD)</w:t>
            </w:r>
          </w:p>
        </w:tc>
      </w:tr>
      <w:tr w:rsidR="00757E06" w:rsidRPr="00AE7A61" w:rsidTr="00EB4D3F">
        <w:tc>
          <w:tcPr>
            <w:tcW w:w="2660" w:type="dxa"/>
            <w:vMerge/>
            <w:shd w:val="clear" w:color="auto" w:fill="DDD9C3" w:themeFill="background2" w:themeFillShade="E6"/>
          </w:tcPr>
          <w:p w:rsidR="00757E06" w:rsidRPr="00AD00F4" w:rsidRDefault="00757E06" w:rsidP="005E547D">
            <w:pPr>
              <w:rPr>
                <w:rFonts w:ascii="Footlight MT Light" w:hAnsi="Footlight MT Light" w:cs="Kalinga"/>
                <w:i/>
                <w:sz w:val="24"/>
                <w:szCs w:val="24"/>
              </w:rPr>
            </w:pPr>
          </w:p>
        </w:tc>
        <w:tc>
          <w:tcPr>
            <w:tcW w:w="12878" w:type="dxa"/>
            <w:gridSpan w:val="2"/>
            <w:tcBorders>
              <w:top w:val="single" w:sz="24" w:space="0" w:color="FFFFFF" w:themeColor="background1"/>
              <w:bottom w:val="single" w:sz="8" w:space="0" w:color="FFFFFF" w:themeColor="background1"/>
            </w:tcBorders>
            <w:shd w:val="clear" w:color="auto" w:fill="DDD9C3" w:themeFill="background2" w:themeFillShade="E6"/>
          </w:tcPr>
          <w:p w:rsidR="00757E06" w:rsidRPr="003E7846" w:rsidRDefault="00757E06" w:rsidP="00DE6CC4">
            <w:pPr>
              <w:rPr>
                <w:rFonts w:cs="Arial"/>
              </w:rPr>
            </w:pPr>
            <w:r w:rsidRPr="003E7846">
              <w:rPr>
                <w:rFonts w:cs="Arial"/>
              </w:rPr>
              <w:t>Tenir des discours comme des moyens de comprendre et d’apprendre pour les enfants.</w:t>
            </w:r>
          </w:p>
          <w:p w:rsidR="00757E06" w:rsidRDefault="00757E06" w:rsidP="00DE6CC4">
            <w:pPr>
              <w:rPr>
                <w:rFonts w:cs="Arial"/>
              </w:rPr>
            </w:pPr>
            <w:r w:rsidRPr="003E7846">
              <w:rPr>
                <w:rFonts w:cs="Arial"/>
              </w:rPr>
              <w:t>Rechercher et encourager les moments de réception où les enfants travaillent mentalement sans parler.</w:t>
            </w:r>
          </w:p>
          <w:p w:rsidR="00757E06" w:rsidRPr="003E7846" w:rsidRDefault="00757E06" w:rsidP="00DE6CC4">
            <w:pPr>
              <w:rPr>
                <w:rFonts w:cs="Arial"/>
              </w:rPr>
            </w:pPr>
          </w:p>
          <w:p w:rsidR="00757E06" w:rsidRPr="00F62464" w:rsidRDefault="00757E06" w:rsidP="00F62464">
            <w:pPr>
              <w:rPr>
                <w:rFonts w:cs="Arial"/>
                <w:i/>
              </w:rPr>
            </w:pPr>
            <w:r w:rsidRPr="00F62464">
              <w:rPr>
                <w:rFonts w:cs="Arial"/>
                <w:i/>
              </w:rPr>
              <w:t xml:space="preserve">Eveiller à la diversité linguistique et culturelle </w:t>
            </w:r>
          </w:p>
          <w:p w:rsidR="00757E06" w:rsidRPr="00F62464" w:rsidRDefault="00757E06" w:rsidP="00DE6CC4">
            <w:pPr>
              <w:rPr>
                <w:rFonts w:cs="Arial"/>
                <w:i/>
              </w:rPr>
            </w:pPr>
            <w:r w:rsidRPr="00F62464">
              <w:rPr>
                <w:rFonts w:cs="Arial"/>
                <w:i/>
              </w:rPr>
              <w:t>Familiariser les élèves aux sonorités d</w:t>
            </w:r>
            <w:r>
              <w:rPr>
                <w:rFonts w:cs="Arial"/>
                <w:i/>
              </w:rPr>
              <w:t>’une nouvelle langue</w:t>
            </w:r>
          </w:p>
          <w:p w:rsidR="00757E06" w:rsidRDefault="00757E06" w:rsidP="00DE6CC4">
            <w:pPr>
              <w:rPr>
                <w:rFonts w:cs="Arial"/>
                <w:i/>
              </w:rPr>
            </w:pPr>
            <w:r w:rsidRPr="00F62464">
              <w:rPr>
                <w:rFonts w:cs="Arial"/>
                <w:i/>
              </w:rPr>
              <w:t>Susciter la curiosité des élèves</w:t>
            </w:r>
            <w:r>
              <w:rPr>
                <w:rFonts w:cs="Arial"/>
                <w:i/>
              </w:rPr>
              <w:t>, l’écoute, l’attention, la mémorisation</w:t>
            </w:r>
            <w:r w:rsidRPr="00F62464">
              <w:rPr>
                <w:rFonts w:cs="Arial"/>
                <w:i/>
              </w:rPr>
              <w:t xml:space="preserve"> </w:t>
            </w:r>
          </w:p>
          <w:p w:rsidR="00757E06" w:rsidRDefault="00757E06" w:rsidP="00DE6CC4">
            <w:pPr>
              <w:rPr>
                <w:rFonts w:cs="Arial"/>
                <w:i/>
              </w:rPr>
            </w:pPr>
          </w:p>
          <w:p w:rsidR="00757E06" w:rsidRDefault="00757E06" w:rsidP="00372947">
            <w:pPr>
              <w:rPr>
                <w:rFonts w:cs="Arial"/>
                <w:i/>
              </w:rPr>
            </w:pPr>
          </w:p>
        </w:tc>
      </w:tr>
    </w:tbl>
    <w:p w:rsidR="0011018B" w:rsidRDefault="0011018B" w:rsidP="0011018B">
      <w:pPr>
        <w:rPr>
          <w:rFonts w:ascii="Arial" w:hAnsi="Arial" w:cs="Arial"/>
          <w:b/>
        </w:rPr>
      </w:pPr>
    </w:p>
    <w:p w:rsidR="00372947" w:rsidRDefault="00372947" w:rsidP="0011018B">
      <w:pPr>
        <w:rPr>
          <w:rFonts w:ascii="Arial" w:hAnsi="Arial" w:cs="Arial"/>
          <w:b/>
        </w:rPr>
      </w:pPr>
    </w:p>
    <w:p w:rsidR="00372947" w:rsidRPr="00AE7A61" w:rsidRDefault="00372947" w:rsidP="0011018B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24" w:space="0" w:color="FFFFFF" w:themeColor="background1"/>
          <w:insideV w:val="single" w:sz="8" w:space="0" w:color="FFFFFF" w:themeColor="background1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2660"/>
        <w:gridCol w:w="3969"/>
        <w:gridCol w:w="8909"/>
      </w:tblGrid>
      <w:tr w:rsidR="0011018B" w:rsidRPr="00AD00F4" w:rsidTr="005E547D">
        <w:tc>
          <w:tcPr>
            <w:tcW w:w="15538" w:type="dxa"/>
            <w:gridSpan w:val="3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948A54" w:themeFill="background2" w:themeFillShade="80"/>
          </w:tcPr>
          <w:p w:rsidR="0011018B" w:rsidRPr="00AD00F4" w:rsidRDefault="0011018B" w:rsidP="005E547D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Attendu n°2 : </w:t>
            </w:r>
            <w:r w:rsidR="00100C66">
              <w:rPr>
                <w:rFonts w:ascii="Arial" w:hAnsi="Arial" w:cs="Arial"/>
                <w:b/>
                <w:color w:val="FFFFFF" w:themeColor="background1"/>
              </w:rPr>
              <w:t>parler en continu</w:t>
            </w:r>
          </w:p>
        </w:tc>
      </w:tr>
      <w:tr w:rsidR="007D0E34" w:rsidRPr="00AE7A61" w:rsidTr="007F7967">
        <w:tc>
          <w:tcPr>
            <w:tcW w:w="2660" w:type="dxa"/>
            <w:tcBorders>
              <w:top w:val="single" w:sz="24" w:space="0" w:color="FFFFFF" w:themeColor="background1"/>
            </w:tcBorders>
            <w:shd w:val="clear" w:color="auto" w:fill="DDD9C3" w:themeFill="background2" w:themeFillShade="E6"/>
          </w:tcPr>
          <w:p w:rsidR="007D0E34" w:rsidRPr="00AE7A61" w:rsidRDefault="007D0E34" w:rsidP="00783B3D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DD9C3" w:themeFill="background2" w:themeFillShade="E6"/>
          </w:tcPr>
          <w:p w:rsidR="007D0E34" w:rsidRPr="00AE7A61" w:rsidRDefault="007D0E34" w:rsidP="00757E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Avant 4 ans</w:t>
            </w:r>
          </w:p>
        </w:tc>
        <w:tc>
          <w:tcPr>
            <w:tcW w:w="8909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DD9C3" w:themeFill="background2" w:themeFillShade="E6"/>
          </w:tcPr>
          <w:p w:rsidR="007D0E34" w:rsidRPr="00AE7A61" w:rsidRDefault="007D0E34" w:rsidP="00757E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 4 ans</w:t>
            </w:r>
          </w:p>
        </w:tc>
      </w:tr>
      <w:tr w:rsidR="00100C66" w:rsidRPr="00AE7A61" w:rsidTr="00A30BA4">
        <w:tc>
          <w:tcPr>
            <w:tcW w:w="2660" w:type="dxa"/>
            <w:shd w:val="clear" w:color="auto" w:fill="DDD9C3" w:themeFill="background2" w:themeFillShade="E6"/>
          </w:tcPr>
          <w:p w:rsidR="00100C66" w:rsidRDefault="00100C66" w:rsidP="005E547D">
            <w:pPr>
              <w:rPr>
                <w:rFonts w:ascii="Arial" w:hAnsi="Arial" w:cs="Arial"/>
              </w:rPr>
            </w:pPr>
            <w:r w:rsidRPr="00AE7A61">
              <w:rPr>
                <w:rFonts w:ascii="Arial" w:hAnsi="Arial" w:cs="Arial"/>
              </w:rPr>
              <w:t>Repères de progressivité</w:t>
            </w:r>
          </w:p>
          <w:p w:rsidR="00100C66" w:rsidRPr="00AE7A61" w:rsidRDefault="00100C66" w:rsidP="005E547D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dashed" w:sz="4" w:space="0" w:color="auto"/>
            </w:tcBorders>
            <w:shd w:val="clear" w:color="auto" w:fill="DDD9C3" w:themeFill="background2" w:themeFillShade="E6"/>
          </w:tcPr>
          <w:p w:rsidR="00A908D9" w:rsidRPr="00A62B4D" w:rsidRDefault="00DE6CC4" w:rsidP="00DE6CC4">
            <w:pPr>
              <w:rPr>
                <w:rFonts w:cs="Arial"/>
                <w:color w:val="548DD4" w:themeColor="text2" w:themeTint="99"/>
              </w:rPr>
            </w:pPr>
            <w:r w:rsidRPr="00A62B4D">
              <w:rPr>
                <w:rFonts w:cs="Arial"/>
                <w:color w:val="548DD4" w:themeColor="text2" w:themeTint="99"/>
              </w:rPr>
              <w:t xml:space="preserve">- </w:t>
            </w:r>
            <w:r w:rsidR="006D6342" w:rsidRPr="00A62B4D">
              <w:rPr>
                <w:rFonts w:cs="Arial"/>
                <w:color w:val="548DD4" w:themeColor="text2" w:themeTint="99"/>
              </w:rPr>
              <w:t xml:space="preserve"> </w:t>
            </w:r>
            <w:r w:rsidR="00A908D9" w:rsidRPr="00A62B4D">
              <w:rPr>
                <w:rFonts w:cs="Arial"/>
                <w:color w:val="548DD4" w:themeColor="text2" w:themeTint="99"/>
              </w:rPr>
              <w:t>S’exprimer par des moyens non</w:t>
            </w:r>
            <w:r w:rsidR="00A908D9" w:rsidRPr="00A62B4D">
              <w:rPr>
                <w:rFonts w:cs="Cambria Math"/>
                <w:color w:val="548DD4" w:themeColor="text2" w:themeTint="99"/>
              </w:rPr>
              <w:t>‐</w:t>
            </w:r>
            <w:r w:rsidR="00A908D9" w:rsidRPr="00A62B4D">
              <w:rPr>
                <w:rFonts w:cs="Arial"/>
                <w:color w:val="548DD4" w:themeColor="text2" w:themeTint="99"/>
              </w:rPr>
              <w:t>verbaux.</w:t>
            </w:r>
          </w:p>
          <w:p w:rsidR="00EB58D9" w:rsidRPr="00A62B4D" w:rsidRDefault="00A908D9" w:rsidP="00377386">
            <w:pPr>
              <w:rPr>
                <w:rFonts w:ascii="Arial" w:hAnsi="Arial" w:cs="Arial"/>
              </w:rPr>
            </w:pPr>
            <w:r w:rsidRPr="00A62B4D">
              <w:rPr>
                <w:rFonts w:cs="Arial"/>
                <w:color w:val="548DD4" w:themeColor="text2" w:themeTint="99"/>
              </w:rPr>
              <w:t xml:space="preserve"> - Reprendre des formulations ou des fragments des propos qui leur sont adressés.</w:t>
            </w:r>
          </w:p>
        </w:tc>
        <w:tc>
          <w:tcPr>
            <w:tcW w:w="8909" w:type="dxa"/>
            <w:tcBorders>
              <w:top w:val="single" w:sz="24" w:space="0" w:color="FFFFFF" w:themeColor="background1"/>
              <w:left w:val="dashed" w:sz="4" w:space="0" w:color="auto"/>
              <w:bottom w:val="single" w:sz="24" w:space="0" w:color="FFFFFF" w:themeColor="background1"/>
            </w:tcBorders>
            <w:shd w:val="clear" w:color="auto" w:fill="DDD9C3" w:themeFill="background2" w:themeFillShade="E6"/>
          </w:tcPr>
          <w:p w:rsidR="003E7846" w:rsidRPr="00A62B4D" w:rsidRDefault="00377386" w:rsidP="003E7846">
            <w:pPr>
              <w:rPr>
                <w:rFonts w:eastAsia="Times New Roman" w:cs="Arial"/>
                <w:color w:val="548DD4" w:themeColor="text2" w:themeTint="99"/>
                <w:lang w:eastAsia="fr-FR"/>
              </w:rPr>
            </w:pPr>
            <w:r w:rsidRPr="00A62B4D">
              <w:rPr>
                <w:rFonts w:eastAsia="Times New Roman" w:cs="Arial"/>
                <w:color w:val="548DD4" w:themeColor="text2" w:themeTint="99"/>
                <w:lang w:eastAsia="fr-FR"/>
              </w:rPr>
              <w:t xml:space="preserve">- </w:t>
            </w:r>
            <w:r w:rsidR="003E7846" w:rsidRPr="00A62B4D">
              <w:rPr>
                <w:rFonts w:eastAsia="Times New Roman" w:cs="Arial"/>
                <w:color w:val="548DD4" w:themeColor="text2" w:themeTint="99"/>
                <w:lang w:eastAsia="fr-FR"/>
              </w:rPr>
              <w:t>Produire des énoncés plus complets, organisés entre eux avec cohérence, articulés à des prises de parole plus longues, et de plus en plus adaptés aux situations.</w:t>
            </w:r>
          </w:p>
          <w:p w:rsidR="003E7846" w:rsidRPr="00A62B4D" w:rsidRDefault="003E7846" w:rsidP="003E7846">
            <w:pPr>
              <w:rPr>
                <w:rFonts w:eastAsia="Times New Roman" w:cs="Arial"/>
                <w:color w:val="548DD4" w:themeColor="text2" w:themeTint="99"/>
                <w:lang w:eastAsia="fr-FR"/>
              </w:rPr>
            </w:pPr>
            <w:r w:rsidRPr="00A62B4D">
              <w:rPr>
                <w:rFonts w:eastAsia="Times New Roman" w:cs="Arial"/>
                <w:color w:val="548DD4" w:themeColor="text2" w:themeTint="99"/>
                <w:lang w:eastAsia="fr-FR"/>
              </w:rPr>
              <w:t>- Agir volontairement sur autrui par le langage.</w:t>
            </w:r>
          </w:p>
          <w:p w:rsidR="003E7846" w:rsidRPr="00A62B4D" w:rsidRDefault="00A62B4D" w:rsidP="003E7846">
            <w:pPr>
              <w:rPr>
                <w:rFonts w:eastAsia="Times New Roman" w:cs="Arial"/>
                <w:color w:val="548DD4" w:themeColor="text2" w:themeTint="99"/>
                <w:lang w:eastAsia="fr-FR"/>
              </w:rPr>
            </w:pPr>
            <w:r>
              <w:rPr>
                <w:rFonts w:eastAsia="Times New Roman" w:cs="Arial"/>
                <w:color w:val="548DD4" w:themeColor="text2" w:themeTint="99"/>
                <w:lang w:eastAsia="fr-FR"/>
              </w:rPr>
              <w:t xml:space="preserve">- </w:t>
            </w:r>
            <w:r w:rsidR="003E7846" w:rsidRPr="00A62B4D">
              <w:rPr>
                <w:rFonts w:eastAsia="Times New Roman" w:cs="Arial"/>
                <w:color w:val="548DD4" w:themeColor="text2" w:themeTint="99"/>
                <w:lang w:eastAsia="fr-FR"/>
              </w:rPr>
              <w:t>Se représenter l’effet qu’une parole peut provoquer.</w:t>
            </w:r>
            <w:r w:rsidR="003E7846" w:rsidRPr="00A62B4D">
              <w:rPr>
                <w:rFonts w:eastAsia="Times New Roman" w:cs="Arial"/>
                <w:color w:val="548DD4" w:themeColor="text2" w:themeTint="99"/>
                <w:lang w:eastAsia="fr-FR"/>
              </w:rPr>
              <w:tab/>
            </w:r>
          </w:p>
          <w:p w:rsidR="003E7846" w:rsidRPr="00A62B4D" w:rsidRDefault="003E7846" w:rsidP="003E7846">
            <w:pPr>
              <w:rPr>
                <w:rFonts w:eastAsia="Times New Roman" w:cs="Arial"/>
                <w:color w:val="548DD4" w:themeColor="text2" w:themeTint="99"/>
                <w:lang w:eastAsia="fr-FR"/>
              </w:rPr>
            </w:pPr>
            <w:r w:rsidRPr="00A62B4D">
              <w:rPr>
                <w:rFonts w:eastAsia="Times New Roman" w:cs="Arial"/>
                <w:color w:val="548DD4" w:themeColor="text2" w:themeTint="99"/>
                <w:lang w:eastAsia="fr-FR"/>
              </w:rPr>
              <w:t xml:space="preserve">- Acquérir une organisation de plus en plus complexe des phrases.- </w:t>
            </w:r>
          </w:p>
          <w:p w:rsidR="00100C66" w:rsidRPr="00A62B4D" w:rsidRDefault="00A62B4D" w:rsidP="003E7846">
            <w:pPr>
              <w:rPr>
                <w:rFonts w:eastAsia="Times New Roman" w:cs="Arial"/>
                <w:color w:val="548DD4" w:themeColor="text2" w:themeTint="99"/>
                <w:lang w:eastAsia="fr-FR"/>
              </w:rPr>
            </w:pPr>
            <w:r>
              <w:rPr>
                <w:rFonts w:ascii="Calibri" w:eastAsia="Times New Roman" w:hAnsi="Calibri" w:cs="Arial"/>
                <w:color w:val="548DD4"/>
                <w:lang w:eastAsia="fr-FR"/>
              </w:rPr>
              <w:t xml:space="preserve">- </w:t>
            </w:r>
            <w:r w:rsidR="003E7846" w:rsidRPr="00A62B4D">
              <w:rPr>
                <w:rFonts w:ascii="Calibri" w:eastAsia="Times New Roman" w:hAnsi="Calibri" w:cs="Arial"/>
                <w:color w:val="548DD4"/>
                <w:lang w:eastAsia="fr-FR"/>
              </w:rPr>
              <w:t>Parler de ce qui n’est pas présent.</w:t>
            </w:r>
            <w:r w:rsidR="003E7846" w:rsidRPr="00A62B4D">
              <w:rPr>
                <w:rFonts w:eastAsia="Times New Roman" w:cs="Arial"/>
                <w:color w:val="548DD4" w:themeColor="text2" w:themeTint="99"/>
                <w:lang w:eastAsia="fr-FR"/>
              </w:rPr>
              <w:t xml:space="preserve"> </w:t>
            </w:r>
          </w:p>
        </w:tc>
      </w:tr>
      <w:tr w:rsidR="00757E06" w:rsidRPr="00AE7A61" w:rsidTr="006D6C56">
        <w:trPr>
          <w:trHeight w:val="901"/>
        </w:trPr>
        <w:tc>
          <w:tcPr>
            <w:tcW w:w="2660" w:type="dxa"/>
            <w:vMerge w:val="restart"/>
            <w:shd w:val="clear" w:color="auto" w:fill="DDD9C3" w:themeFill="background2" w:themeFillShade="E6"/>
          </w:tcPr>
          <w:p w:rsidR="00757E06" w:rsidRPr="00AD00F4" w:rsidRDefault="00757E06" w:rsidP="005E547D">
            <w:pPr>
              <w:rPr>
                <w:rFonts w:cs="Arial"/>
              </w:rPr>
            </w:pPr>
            <w:r w:rsidRPr="00AD00F4">
              <w:rPr>
                <w:rFonts w:cs="Arial"/>
              </w:rPr>
              <w:t>Situations de référence et postures professionnelles</w:t>
            </w:r>
          </w:p>
          <w:p w:rsidR="00757E06" w:rsidRPr="00AD00F4" w:rsidRDefault="00757E06" w:rsidP="005E547D">
            <w:pPr>
              <w:rPr>
                <w:rFonts w:cs="Arial"/>
              </w:rPr>
            </w:pPr>
          </w:p>
        </w:tc>
        <w:tc>
          <w:tcPr>
            <w:tcW w:w="3969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dashed" w:sz="4" w:space="0" w:color="auto"/>
            </w:tcBorders>
            <w:shd w:val="clear" w:color="auto" w:fill="DDD9C3" w:themeFill="background2" w:themeFillShade="E6"/>
          </w:tcPr>
          <w:p w:rsidR="00757E06" w:rsidRDefault="00757E06" w:rsidP="00FD5BE3">
            <w:pPr>
              <w:rPr>
                <w:rFonts w:cs="Arial"/>
                <w:i/>
              </w:rPr>
            </w:pPr>
            <w:r w:rsidRPr="00EC4EE1">
              <w:rPr>
                <w:rFonts w:cs="Arial"/>
                <w:i/>
              </w:rPr>
              <w:t>Reproduire un modèle oral (mot</w:t>
            </w:r>
            <w:r>
              <w:rPr>
                <w:rFonts w:cs="Arial"/>
                <w:i/>
              </w:rPr>
              <w:t>s</w:t>
            </w:r>
            <w:r w:rsidRPr="00EC4EE1">
              <w:rPr>
                <w:rFonts w:cs="Arial"/>
                <w:i/>
              </w:rPr>
              <w:t>)</w:t>
            </w:r>
          </w:p>
          <w:p w:rsidR="00757E06" w:rsidRPr="009068F5" w:rsidRDefault="00D81893" w:rsidP="003E7846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Participer activement à un chant/une comptine ( ?)</w:t>
            </w:r>
          </w:p>
        </w:tc>
        <w:tc>
          <w:tcPr>
            <w:tcW w:w="8909" w:type="dxa"/>
            <w:tcBorders>
              <w:top w:val="single" w:sz="24" w:space="0" w:color="FFFFFF" w:themeColor="background1"/>
              <w:left w:val="dashed" w:sz="4" w:space="0" w:color="auto"/>
              <w:bottom w:val="single" w:sz="24" w:space="0" w:color="FFFFFF" w:themeColor="background1"/>
            </w:tcBorders>
            <w:shd w:val="clear" w:color="auto" w:fill="DDD9C3" w:themeFill="background2" w:themeFillShade="E6"/>
          </w:tcPr>
          <w:p w:rsidR="00757E06" w:rsidRPr="00EB58D9" w:rsidRDefault="00757E06" w:rsidP="00377386">
            <w:pPr>
              <w:rPr>
                <w:rFonts w:cs="Arial"/>
                <w:i/>
              </w:rPr>
            </w:pPr>
            <w:r w:rsidRPr="00EB58D9">
              <w:rPr>
                <w:rFonts w:cs="Arial"/>
                <w:i/>
              </w:rPr>
              <w:t>Reproduire un modèle oral (phrase</w:t>
            </w:r>
            <w:r>
              <w:rPr>
                <w:rFonts w:cs="Arial"/>
                <w:i/>
              </w:rPr>
              <w:t xml:space="preserve">(s) </w:t>
            </w:r>
            <w:r w:rsidRPr="00EB58D9">
              <w:rPr>
                <w:rFonts w:cs="Arial"/>
                <w:i/>
              </w:rPr>
              <w:t xml:space="preserve"> simple</w:t>
            </w:r>
            <w:r>
              <w:rPr>
                <w:rFonts w:cs="Arial"/>
                <w:i/>
              </w:rPr>
              <w:t>(s)</w:t>
            </w:r>
            <w:r w:rsidRPr="00EB58D9">
              <w:rPr>
                <w:rFonts w:cs="Arial"/>
                <w:i/>
              </w:rPr>
              <w:t>, chant, comptine,)</w:t>
            </w:r>
          </w:p>
          <w:p w:rsidR="00757E06" w:rsidRDefault="00757E06" w:rsidP="00377386">
            <w:pPr>
              <w:rPr>
                <w:rFonts w:cs="Arial"/>
                <w:i/>
              </w:rPr>
            </w:pPr>
            <w:r w:rsidRPr="00EB58D9">
              <w:rPr>
                <w:rFonts w:cs="Arial"/>
                <w:i/>
              </w:rPr>
              <w:t xml:space="preserve">Utiliser des expressions simples pour </w:t>
            </w:r>
            <w:r w:rsidR="001E3E43">
              <w:rPr>
                <w:rFonts w:cs="Arial"/>
                <w:i/>
              </w:rPr>
              <w:t>se présenter</w:t>
            </w:r>
            <w:r>
              <w:rPr>
                <w:rFonts w:cs="Arial"/>
                <w:i/>
              </w:rPr>
              <w:t xml:space="preserve">, </w:t>
            </w:r>
            <w:r w:rsidRPr="00EB58D9">
              <w:rPr>
                <w:rFonts w:cs="Arial"/>
                <w:i/>
              </w:rPr>
              <w:t>donner des informations (date, météo,</w:t>
            </w:r>
          </w:p>
          <w:p w:rsidR="00757E06" w:rsidRPr="006D6342" w:rsidRDefault="00757E06" w:rsidP="00476E1C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etc.)</w:t>
            </w:r>
            <w:r w:rsidR="00476E1C">
              <w:rPr>
                <w:rFonts w:cs="Arial"/>
                <w:i/>
              </w:rPr>
              <w:t>réaliser des jeux</w:t>
            </w:r>
          </w:p>
        </w:tc>
      </w:tr>
      <w:tr w:rsidR="00757E06" w:rsidRPr="00AE7A61" w:rsidTr="001D6E0D">
        <w:tc>
          <w:tcPr>
            <w:tcW w:w="2660" w:type="dxa"/>
            <w:vMerge/>
            <w:shd w:val="clear" w:color="auto" w:fill="DDD9C3" w:themeFill="background2" w:themeFillShade="E6"/>
          </w:tcPr>
          <w:p w:rsidR="00757E06" w:rsidRPr="00AD00F4" w:rsidRDefault="00757E06" w:rsidP="005E547D">
            <w:pPr>
              <w:rPr>
                <w:rFonts w:cs="Arial"/>
              </w:rPr>
            </w:pPr>
          </w:p>
        </w:tc>
        <w:tc>
          <w:tcPr>
            <w:tcW w:w="12878" w:type="dxa"/>
            <w:gridSpan w:val="2"/>
            <w:tcBorders>
              <w:top w:val="single" w:sz="24" w:space="0" w:color="FFFFFF" w:themeColor="background1"/>
              <w:bottom w:val="single" w:sz="8" w:space="0" w:color="FFFFFF" w:themeColor="background1"/>
            </w:tcBorders>
            <w:shd w:val="clear" w:color="auto" w:fill="DDD9C3" w:themeFill="background2" w:themeFillShade="E6"/>
          </w:tcPr>
          <w:p w:rsidR="00757E06" w:rsidRDefault="00757E06" w:rsidP="003E7846">
            <w:r w:rsidRPr="001171EE">
              <w:t xml:space="preserve">Créer les conditions bienveillantes et sécurisantes pour que tous les enfants prennent la parole, </w:t>
            </w:r>
            <w:proofErr w:type="gramStart"/>
            <w:r w:rsidRPr="001171EE">
              <w:t>participe</w:t>
            </w:r>
            <w:r>
              <w:t>nt</w:t>
            </w:r>
            <w:proofErr w:type="gramEnd"/>
            <w:r>
              <w:t xml:space="preserve"> à des situations langagières</w:t>
            </w:r>
          </w:p>
          <w:p w:rsidR="00757E06" w:rsidRDefault="00757E06" w:rsidP="003E7846">
            <w:r w:rsidRPr="00100C66">
              <w:t>Accueillir les erreurs « positives » qui traduisent une réorganisation mentale du langage en les valorisant et en proposant une reformulation</w:t>
            </w:r>
          </w:p>
          <w:p w:rsidR="00757E06" w:rsidRDefault="00757E06" w:rsidP="003E7846">
            <w:pPr>
              <w:rPr>
                <w:rFonts w:cs="Arial"/>
              </w:rPr>
            </w:pPr>
          </w:p>
          <w:p w:rsidR="00757E06" w:rsidRDefault="00757E06" w:rsidP="003E7846">
            <w:pPr>
              <w:rPr>
                <w:rFonts w:cs="Arial"/>
                <w:i/>
              </w:rPr>
            </w:pPr>
            <w:r w:rsidRPr="00A62B4D">
              <w:rPr>
                <w:rFonts w:cs="Arial"/>
                <w:i/>
              </w:rPr>
              <w:t>Amener à jouer avec les sonorités de l</w:t>
            </w:r>
            <w:r>
              <w:rPr>
                <w:rFonts w:cs="Arial"/>
                <w:i/>
              </w:rPr>
              <w:t>a langue</w:t>
            </w:r>
          </w:p>
          <w:p w:rsidR="00757E06" w:rsidRPr="00EB58D9" w:rsidRDefault="002E0A24" w:rsidP="00AB75B3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Faire reproduire et m</w:t>
            </w:r>
            <w:r w:rsidR="00757E06">
              <w:rPr>
                <w:rFonts w:cs="Arial"/>
                <w:i/>
              </w:rPr>
              <w:t xml:space="preserve">émoriser </w:t>
            </w:r>
            <w:r w:rsidR="00646565">
              <w:rPr>
                <w:rFonts w:cs="Arial"/>
                <w:i/>
              </w:rPr>
              <w:t xml:space="preserve">par des situations ludiques </w:t>
            </w:r>
            <w:r>
              <w:rPr>
                <w:rFonts w:cs="Arial"/>
                <w:i/>
              </w:rPr>
              <w:t>des énoncés</w:t>
            </w:r>
            <w:r w:rsidR="0007392C">
              <w:rPr>
                <w:rFonts w:cs="Arial"/>
                <w:i/>
              </w:rPr>
              <w:t xml:space="preserve"> simples</w:t>
            </w:r>
            <w:r>
              <w:rPr>
                <w:rFonts w:cs="Arial"/>
                <w:i/>
              </w:rPr>
              <w:t xml:space="preserve">, </w:t>
            </w:r>
            <w:r w:rsidR="00757E06">
              <w:rPr>
                <w:rFonts w:cs="Arial"/>
                <w:i/>
              </w:rPr>
              <w:t>chants et comptines</w:t>
            </w:r>
          </w:p>
        </w:tc>
      </w:tr>
    </w:tbl>
    <w:p w:rsidR="0011018B" w:rsidRDefault="0011018B" w:rsidP="0011018B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24" w:space="0" w:color="FFFFFF" w:themeColor="background1"/>
          <w:insideV w:val="single" w:sz="8" w:space="0" w:color="FFFFFF" w:themeColor="background1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2660"/>
        <w:gridCol w:w="3969"/>
        <w:gridCol w:w="8909"/>
      </w:tblGrid>
      <w:tr w:rsidR="00100C66" w:rsidRPr="00AD00F4" w:rsidTr="00783B3D">
        <w:tc>
          <w:tcPr>
            <w:tcW w:w="15538" w:type="dxa"/>
            <w:gridSpan w:val="3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948A54" w:themeFill="background2" w:themeFillShade="80"/>
          </w:tcPr>
          <w:p w:rsidR="00100C66" w:rsidRPr="00AD00F4" w:rsidRDefault="00100C66" w:rsidP="00100C66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Attendu n°3 : réagir et dialoguer</w:t>
            </w:r>
          </w:p>
        </w:tc>
      </w:tr>
      <w:tr w:rsidR="00757E06" w:rsidRPr="00AE7A61" w:rsidTr="002300AD">
        <w:tc>
          <w:tcPr>
            <w:tcW w:w="2660" w:type="dxa"/>
            <w:tcBorders>
              <w:top w:val="single" w:sz="24" w:space="0" w:color="FFFFFF" w:themeColor="background1"/>
            </w:tcBorders>
            <w:shd w:val="clear" w:color="auto" w:fill="DDD9C3" w:themeFill="background2" w:themeFillShade="E6"/>
          </w:tcPr>
          <w:p w:rsidR="00757E06" w:rsidRPr="00AE7A61" w:rsidRDefault="00757E06" w:rsidP="002300AD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DD9C3" w:themeFill="background2" w:themeFillShade="E6"/>
          </w:tcPr>
          <w:p w:rsidR="00757E06" w:rsidRPr="00AE7A61" w:rsidRDefault="00757E06" w:rsidP="00230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Avant 4 ans</w:t>
            </w:r>
          </w:p>
        </w:tc>
        <w:tc>
          <w:tcPr>
            <w:tcW w:w="8909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DD9C3" w:themeFill="background2" w:themeFillShade="E6"/>
          </w:tcPr>
          <w:p w:rsidR="00757E06" w:rsidRPr="00AE7A61" w:rsidRDefault="00757E06" w:rsidP="00230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 4 ans</w:t>
            </w:r>
          </w:p>
        </w:tc>
      </w:tr>
      <w:tr w:rsidR="00A62B4D" w:rsidRPr="00AE7A61" w:rsidTr="00D6016E">
        <w:tc>
          <w:tcPr>
            <w:tcW w:w="2660" w:type="dxa"/>
            <w:shd w:val="clear" w:color="auto" w:fill="DDD9C3" w:themeFill="background2" w:themeFillShade="E6"/>
          </w:tcPr>
          <w:p w:rsidR="00A62B4D" w:rsidRDefault="00A62B4D" w:rsidP="00100C66">
            <w:pPr>
              <w:rPr>
                <w:rFonts w:ascii="Arial" w:hAnsi="Arial" w:cs="Arial"/>
              </w:rPr>
            </w:pPr>
            <w:r w:rsidRPr="00AE7A61">
              <w:rPr>
                <w:rFonts w:ascii="Arial" w:hAnsi="Arial" w:cs="Arial"/>
              </w:rPr>
              <w:t>Repères de progressivité</w:t>
            </w:r>
          </w:p>
          <w:p w:rsidR="00A62B4D" w:rsidRPr="00AE7A61" w:rsidRDefault="00A62B4D" w:rsidP="00100C66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dashed" w:sz="4" w:space="0" w:color="auto"/>
            </w:tcBorders>
            <w:shd w:val="clear" w:color="auto" w:fill="DDD9C3" w:themeFill="background2" w:themeFillShade="E6"/>
            <w:vAlign w:val="center"/>
          </w:tcPr>
          <w:p w:rsidR="00A62B4D" w:rsidRPr="001F3774" w:rsidRDefault="00A62B4D" w:rsidP="001116B6">
            <w:pPr>
              <w:spacing w:beforeLines="1" w:before="2" w:afterLines="1" w:after="2"/>
              <w:rPr>
                <w:rFonts w:ascii="Calibri" w:eastAsia="Times New Roman" w:hAnsi="Calibri" w:cs="Arial"/>
                <w:color w:val="548DD4"/>
                <w:lang w:eastAsia="fr-FR"/>
              </w:rPr>
            </w:pPr>
            <w:r w:rsidRPr="001F3774">
              <w:rPr>
                <w:rFonts w:ascii="Calibri" w:eastAsia="Times New Roman" w:hAnsi="Calibri" w:cs="Arial"/>
                <w:color w:val="548DD4"/>
                <w:lang w:eastAsia="fr-FR"/>
              </w:rPr>
              <w:t xml:space="preserve">- </w:t>
            </w:r>
            <w:r w:rsidRPr="00A908D9">
              <w:rPr>
                <w:rFonts w:ascii="Calibri" w:eastAsia="Times New Roman" w:hAnsi="Calibri" w:cs="Arial"/>
                <w:color w:val="548DD4"/>
                <w:lang w:eastAsia="fr-FR"/>
              </w:rPr>
              <w:t>Mobiliser le langage pour se faire comprendre sans autre appui.</w:t>
            </w:r>
          </w:p>
          <w:p w:rsidR="00A62B4D" w:rsidRPr="00A908D9" w:rsidRDefault="00A62B4D" w:rsidP="00A62B4D">
            <w:pPr>
              <w:spacing w:beforeLines="1" w:before="2" w:afterLines="1" w:after="2"/>
              <w:rPr>
                <w:rFonts w:ascii="Calibri" w:eastAsia="Times New Roman" w:hAnsi="Calibri" w:cs="Arial"/>
                <w:i/>
                <w:color w:val="548DD4"/>
                <w:sz w:val="18"/>
                <w:szCs w:val="18"/>
                <w:lang w:eastAsia="fr-FR"/>
              </w:rPr>
            </w:pPr>
            <w:r w:rsidRPr="001F3774">
              <w:rPr>
                <w:rFonts w:eastAsia="Times New Roman" w:cs="Arial"/>
                <w:color w:val="548DD4" w:themeColor="text2" w:themeTint="99"/>
                <w:lang w:eastAsia="fr-FR"/>
              </w:rPr>
              <w:t>- Avoir des conversations avec le maître proches de celles des adultes.</w:t>
            </w:r>
          </w:p>
        </w:tc>
        <w:tc>
          <w:tcPr>
            <w:tcW w:w="8909" w:type="dxa"/>
            <w:tcBorders>
              <w:top w:val="single" w:sz="24" w:space="0" w:color="FFFFFF" w:themeColor="background1"/>
              <w:left w:val="dashed" w:sz="4" w:space="0" w:color="auto"/>
              <w:bottom w:val="single" w:sz="24" w:space="0" w:color="FFFFFF" w:themeColor="background1"/>
            </w:tcBorders>
            <w:shd w:val="clear" w:color="auto" w:fill="DDD9C3" w:themeFill="background2" w:themeFillShade="E6"/>
            <w:vAlign w:val="center"/>
          </w:tcPr>
          <w:p w:rsidR="00A62B4D" w:rsidRPr="00A908D9" w:rsidRDefault="00A62B4D" w:rsidP="00A908D9">
            <w:pPr>
              <w:spacing w:beforeLines="1" w:before="2" w:afterLines="1" w:after="2"/>
              <w:rPr>
                <w:rFonts w:ascii="Calibri" w:eastAsia="Times New Roman" w:hAnsi="Calibri" w:cs="Arial"/>
                <w:i/>
                <w:color w:val="548DD4"/>
                <w:sz w:val="18"/>
                <w:szCs w:val="18"/>
                <w:lang w:eastAsia="fr-FR"/>
              </w:rPr>
            </w:pPr>
            <w:r>
              <w:rPr>
                <w:rFonts w:cs="Arial"/>
                <w:noProof/>
                <w:lang w:eastAsia="fr-FR"/>
              </w:rPr>
              <w:drawing>
                <wp:inline distT="0" distB="0" distL="0" distR="0" wp14:anchorId="445577BB" wp14:editId="1DDF105C">
                  <wp:extent cx="5276850" cy="27609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6598" cy="2813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E06" w:rsidRPr="00AE7A61" w:rsidTr="003E7846">
        <w:tc>
          <w:tcPr>
            <w:tcW w:w="2660" w:type="dxa"/>
            <w:vMerge w:val="restart"/>
            <w:shd w:val="clear" w:color="auto" w:fill="DDD9C3" w:themeFill="background2" w:themeFillShade="E6"/>
          </w:tcPr>
          <w:p w:rsidR="00757E06" w:rsidRPr="00AD00F4" w:rsidRDefault="00757E06" w:rsidP="00100C66">
            <w:pPr>
              <w:rPr>
                <w:rFonts w:cs="Arial"/>
              </w:rPr>
            </w:pPr>
            <w:r w:rsidRPr="00AD00F4">
              <w:rPr>
                <w:rFonts w:cs="Arial"/>
              </w:rPr>
              <w:t>Situations de référence et postures professionnelles</w:t>
            </w:r>
          </w:p>
          <w:p w:rsidR="00757E06" w:rsidRPr="00AD00F4" w:rsidRDefault="00757E06" w:rsidP="00100C66">
            <w:pPr>
              <w:rPr>
                <w:rFonts w:cs="Arial"/>
              </w:rPr>
            </w:pPr>
          </w:p>
          <w:p w:rsidR="00757E06" w:rsidRPr="00AD00F4" w:rsidRDefault="00757E06" w:rsidP="00100C66">
            <w:pPr>
              <w:rPr>
                <w:rFonts w:cs="Arial"/>
              </w:rPr>
            </w:pPr>
          </w:p>
        </w:tc>
        <w:tc>
          <w:tcPr>
            <w:tcW w:w="3969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dashed" w:sz="4" w:space="0" w:color="auto"/>
            </w:tcBorders>
            <w:shd w:val="clear" w:color="auto" w:fill="DDD9C3" w:themeFill="background2" w:themeFillShade="E6"/>
          </w:tcPr>
          <w:p w:rsidR="00757E06" w:rsidRDefault="00757E06" w:rsidP="00100C66">
            <w:pPr>
              <w:rPr>
                <w:rFonts w:cs="Arial"/>
                <w:i/>
              </w:rPr>
            </w:pPr>
            <w:r w:rsidRPr="001F3774">
              <w:rPr>
                <w:rFonts w:cs="Arial"/>
                <w:i/>
              </w:rPr>
              <w:t>Utiliser des formules</w:t>
            </w:r>
            <w:r>
              <w:rPr>
                <w:rFonts w:cs="Arial"/>
                <w:i/>
              </w:rPr>
              <w:t xml:space="preserve"> de politesse élémentaire</w:t>
            </w:r>
            <w:r w:rsidR="00D25616">
              <w:rPr>
                <w:rFonts w:cs="Arial"/>
                <w:i/>
              </w:rPr>
              <w:t>s</w:t>
            </w:r>
            <w:r>
              <w:rPr>
                <w:rFonts w:cs="Arial"/>
                <w:i/>
              </w:rPr>
              <w:t xml:space="preserve"> (</w:t>
            </w:r>
            <w:r w:rsidR="00F32F7B">
              <w:rPr>
                <w:rFonts w:cs="Arial"/>
                <w:i/>
              </w:rPr>
              <w:t xml:space="preserve">se </w:t>
            </w:r>
            <w:r w:rsidRPr="001F3774">
              <w:rPr>
                <w:rFonts w:cs="Arial"/>
                <w:i/>
              </w:rPr>
              <w:t>saluer</w:t>
            </w:r>
            <w:r>
              <w:rPr>
                <w:rFonts w:cs="Arial"/>
                <w:i/>
              </w:rPr>
              <w:t>, remercier</w:t>
            </w:r>
            <w:r w:rsidRPr="001F3774">
              <w:rPr>
                <w:rFonts w:cs="Arial"/>
                <w:i/>
              </w:rPr>
              <w:t>)</w:t>
            </w:r>
          </w:p>
          <w:p w:rsidR="00757E06" w:rsidRDefault="00757E06" w:rsidP="00100C66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Se présenter (dire son nom)</w:t>
            </w:r>
          </w:p>
          <w:p w:rsidR="00757E06" w:rsidRPr="001F3774" w:rsidRDefault="00757E06" w:rsidP="00100C66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Réagir à une proposition (</w:t>
            </w:r>
            <w:proofErr w:type="spellStart"/>
            <w:r>
              <w:rPr>
                <w:rFonts w:cs="Arial"/>
                <w:i/>
              </w:rPr>
              <w:t>ja</w:t>
            </w:r>
            <w:proofErr w:type="spellEnd"/>
            <w:r>
              <w:rPr>
                <w:rFonts w:cs="Arial"/>
                <w:i/>
              </w:rPr>
              <w:t xml:space="preserve">, </w:t>
            </w:r>
            <w:proofErr w:type="spellStart"/>
            <w:r>
              <w:rPr>
                <w:rFonts w:cs="Arial"/>
                <w:i/>
              </w:rPr>
              <w:t>nein</w:t>
            </w:r>
            <w:proofErr w:type="spellEnd"/>
            <w:r>
              <w:rPr>
                <w:rFonts w:cs="Arial"/>
                <w:i/>
              </w:rPr>
              <w:t>)</w:t>
            </w:r>
          </w:p>
        </w:tc>
        <w:tc>
          <w:tcPr>
            <w:tcW w:w="8909" w:type="dxa"/>
            <w:tcBorders>
              <w:top w:val="single" w:sz="24" w:space="0" w:color="FFFFFF" w:themeColor="background1"/>
              <w:left w:val="dashed" w:sz="4" w:space="0" w:color="auto"/>
              <w:bottom w:val="single" w:sz="24" w:space="0" w:color="FFFFFF" w:themeColor="background1"/>
            </w:tcBorders>
            <w:shd w:val="clear" w:color="auto" w:fill="DDD9C3" w:themeFill="background2" w:themeFillShade="E6"/>
          </w:tcPr>
          <w:p w:rsidR="00757E06" w:rsidRPr="00A62B4D" w:rsidRDefault="00757E06" w:rsidP="004F0AA0">
            <w:pPr>
              <w:rPr>
                <w:rFonts w:cs="Arial"/>
                <w:i/>
              </w:rPr>
            </w:pPr>
            <w:r w:rsidRPr="00A62B4D">
              <w:rPr>
                <w:rFonts w:cs="Arial"/>
                <w:i/>
              </w:rPr>
              <w:t>Utiliser des for</w:t>
            </w:r>
            <w:r>
              <w:rPr>
                <w:rFonts w:cs="Arial"/>
                <w:i/>
              </w:rPr>
              <w:t>mules de politesse élémentaire</w:t>
            </w:r>
            <w:r w:rsidR="00D81893">
              <w:rPr>
                <w:rFonts w:cs="Arial"/>
                <w:i/>
              </w:rPr>
              <w:t>s</w:t>
            </w:r>
            <w:r>
              <w:rPr>
                <w:rFonts w:cs="Arial"/>
                <w:i/>
              </w:rPr>
              <w:t xml:space="preserve"> (</w:t>
            </w:r>
            <w:r w:rsidR="00F32F7B">
              <w:rPr>
                <w:rFonts w:cs="Arial"/>
                <w:i/>
              </w:rPr>
              <w:t xml:space="preserve">se </w:t>
            </w:r>
            <w:r w:rsidRPr="00A62B4D">
              <w:rPr>
                <w:rFonts w:cs="Arial"/>
                <w:i/>
              </w:rPr>
              <w:t>s</w:t>
            </w:r>
            <w:r>
              <w:rPr>
                <w:rFonts w:cs="Arial"/>
                <w:i/>
              </w:rPr>
              <w:t>aluer, prendre congé, remercier, s’excuser, formuler des souhaits, féliciter)</w:t>
            </w:r>
          </w:p>
          <w:p w:rsidR="00757E06" w:rsidRDefault="00757E06" w:rsidP="004F0AA0">
            <w:pPr>
              <w:rPr>
                <w:rFonts w:cs="Arial"/>
                <w:i/>
              </w:rPr>
            </w:pPr>
            <w:r w:rsidRPr="00A62B4D">
              <w:rPr>
                <w:rFonts w:cs="Arial"/>
                <w:i/>
              </w:rPr>
              <w:t>Se présenter (dire son nom</w:t>
            </w:r>
            <w:r>
              <w:rPr>
                <w:rFonts w:cs="Arial"/>
                <w:i/>
              </w:rPr>
              <w:t xml:space="preserve"> et demander le nom, parler de ses goûts)</w:t>
            </w:r>
          </w:p>
          <w:p w:rsidR="00757E06" w:rsidRPr="00A62B4D" w:rsidRDefault="00757E06" w:rsidP="004F0AA0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Demander à quelqu’un de ses nouvelles et y réagir </w:t>
            </w:r>
          </w:p>
          <w:p w:rsidR="00757E06" w:rsidRDefault="00757E06" w:rsidP="00100C66">
            <w:pPr>
              <w:rPr>
                <w:rFonts w:cs="Arial"/>
                <w:i/>
              </w:rPr>
            </w:pPr>
            <w:r w:rsidRPr="00A62B4D">
              <w:rPr>
                <w:rFonts w:cs="Arial"/>
                <w:i/>
              </w:rPr>
              <w:t>Répondre à des questions et en poser pour</w:t>
            </w:r>
            <w:r>
              <w:rPr>
                <w:rFonts w:cs="Arial"/>
                <w:i/>
              </w:rPr>
              <w:t xml:space="preserve"> inviter, obtenir quelque chose (objet),</w:t>
            </w:r>
            <w:r w:rsidRPr="00A62B4D">
              <w:rPr>
                <w:rFonts w:cs="Arial"/>
                <w:i/>
              </w:rPr>
              <w:t xml:space="preserve"> s’informer (date, météo, </w:t>
            </w:r>
            <w:r>
              <w:rPr>
                <w:rFonts w:cs="Arial"/>
                <w:i/>
              </w:rPr>
              <w:t xml:space="preserve">activité, </w:t>
            </w:r>
            <w:r w:rsidRPr="00A62B4D">
              <w:rPr>
                <w:rFonts w:cs="Arial"/>
                <w:i/>
              </w:rPr>
              <w:t>etc.)</w:t>
            </w:r>
            <w:r>
              <w:rPr>
                <w:rFonts w:cs="Arial"/>
                <w:i/>
              </w:rPr>
              <w:t xml:space="preserve">, exprimer un accord ou </w:t>
            </w:r>
            <w:r w:rsidR="00115789">
              <w:rPr>
                <w:rFonts w:cs="Arial"/>
                <w:i/>
              </w:rPr>
              <w:t>désaccord</w:t>
            </w:r>
            <w:bookmarkStart w:id="0" w:name="_GoBack"/>
            <w:bookmarkEnd w:id="0"/>
          </w:p>
          <w:p w:rsidR="00757E06" w:rsidRPr="00AD00F4" w:rsidRDefault="00757E06" w:rsidP="00100C66">
            <w:pPr>
              <w:rPr>
                <w:rFonts w:cs="Arial"/>
              </w:rPr>
            </w:pPr>
            <w:r>
              <w:rPr>
                <w:rFonts w:cs="Arial"/>
                <w:i/>
              </w:rPr>
              <w:t>Enoncer des données chiffrées</w:t>
            </w:r>
          </w:p>
        </w:tc>
      </w:tr>
      <w:tr w:rsidR="00757E06" w:rsidRPr="00AE7A61" w:rsidTr="00D5087B">
        <w:tc>
          <w:tcPr>
            <w:tcW w:w="2660" w:type="dxa"/>
            <w:vMerge/>
            <w:shd w:val="clear" w:color="auto" w:fill="DDD9C3" w:themeFill="background2" w:themeFillShade="E6"/>
          </w:tcPr>
          <w:p w:rsidR="00757E06" w:rsidRPr="00AD00F4" w:rsidRDefault="00757E06" w:rsidP="00100C66">
            <w:pPr>
              <w:rPr>
                <w:rFonts w:cs="Arial"/>
              </w:rPr>
            </w:pPr>
          </w:p>
        </w:tc>
        <w:tc>
          <w:tcPr>
            <w:tcW w:w="12878" w:type="dxa"/>
            <w:gridSpan w:val="2"/>
            <w:tcBorders>
              <w:top w:val="single" w:sz="24" w:space="0" w:color="FFFFFF" w:themeColor="background1"/>
              <w:bottom w:val="single" w:sz="8" w:space="0" w:color="FFFFFF" w:themeColor="background1"/>
            </w:tcBorders>
            <w:shd w:val="clear" w:color="auto" w:fill="DDD9C3" w:themeFill="background2" w:themeFillShade="E6"/>
          </w:tcPr>
          <w:p w:rsidR="00757E06" w:rsidRPr="003E7846" w:rsidRDefault="00757E06" w:rsidP="003E7846">
            <w:pPr>
              <w:rPr>
                <w:rFonts w:cs="Arial"/>
              </w:rPr>
            </w:pPr>
            <w:r w:rsidRPr="003E7846">
              <w:rPr>
                <w:rFonts w:cs="Arial"/>
              </w:rPr>
              <w:t>Commenter l’activité qui se déroule pour en faire ressortir l’importance et la finalité.</w:t>
            </w:r>
          </w:p>
          <w:p w:rsidR="00757E06" w:rsidRDefault="00757E06" w:rsidP="003E7846">
            <w:pPr>
              <w:rPr>
                <w:rFonts w:cs="Arial"/>
              </w:rPr>
            </w:pPr>
            <w:r w:rsidRPr="003E7846">
              <w:rPr>
                <w:rFonts w:cs="Arial"/>
              </w:rPr>
              <w:t>Induire du recul et de la réflexion sur les propos tenus par les uns et les autres.</w:t>
            </w:r>
          </w:p>
          <w:p w:rsidR="00757E06" w:rsidRDefault="00757E06" w:rsidP="003E7846">
            <w:pPr>
              <w:rPr>
                <w:rFonts w:cs="Arial"/>
              </w:rPr>
            </w:pPr>
          </w:p>
          <w:p w:rsidR="00757E06" w:rsidRDefault="00757E06" w:rsidP="003E7846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Amener les élèves à u</w:t>
            </w:r>
            <w:r w:rsidRPr="001F3774">
              <w:rPr>
                <w:rFonts w:cs="Arial"/>
                <w:i/>
              </w:rPr>
              <w:t>tiliser la langue pour communiquer</w:t>
            </w:r>
          </w:p>
          <w:p w:rsidR="00757E06" w:rsidRPr="001F3774" w:rsidRDefault="00757E06" w:rsidP="00C8475F">
            <w:pPr>
              <w:rPr>
                <w:rFonts w:cs="Arial"/>
                <w:i/>
              </w:rPr>
            </w:pPr>
          </w:p>
        </w:tc>
      </w:tr>
    </w:tbl>
    <w:p w:rsidR="0011018B" w:rsidRPr="00AE7A61" w:rsidRDefault="0011018B" w:rsidP="0011018B">
      <w:pPr>
        <w:rPr>
          <w:rFonts w:ascii="Arial" w:hAnsi="Arial" w:cs="Arial"/>
        </w:rPr>
      </w:pPr>
    </w:p>
    <w:sectPr w:rsidR="0011018B" w:rsidRPr="00AE7A61" w:rsidSect="009068F5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40B7"/>
    <w:multiLevelType w:val="hybridMultilevel"/>
    <w:tmpl w:val="4BAC52AE"/>
    <w:lvl w:ilvl="0" w:tplc="8F66A13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B2B85"/>
    <w:multiLevelType w:val="hybridMultilevel"/>
    <w:tmpl w:val="0F3A997C"/>
    <w:lvl w:ilvl="0" w:tplc="19F6581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36CD2"/>
    <w:multiLevelType w:val="hybridMultilevel"/>
    <w:tmpl w:val="26C26106"/>
    <w:lvl w:ilvl="0" w:tplc="E9D2CA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17EFD"/>
    <w:multiLevelType w:val="hybridMultilevel"/>
    <w:tmpl w:val="D5EC5B92"/>
    <w:lvl w:ilvl="0" w:tplc="DB362BD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D3B17"/>
    <w:multiLevelType w:val="hybridMultilevel"/>
    <w:tmpl w:val="62F8457E"/>
    <w:lvl w:ilvl="0" w:tplc="1E5E5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46CF5"/>
    <w:multiLevelType w:val="hybridMultilevel"/>
    <w:tmpl w:val="7E2AA5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F32CF"/>
    <w:multiLevelType w:val="hybridMultilevel"/>
    <w:tmpl w:val="24E028E2"/>
    <w:lvl w:ilvl="0" w:tplc="3ACC0E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61"/>
    <w:rsid w:val="0007392C"/>
    <w:rsid w:val="000A7690"/>
    <w:rsid w:val="000B5029"/>
    <w:rsid w:val="00100C66"/>
    <w:rsid w:val="0011018B"/>
    <w:rsid w:val="00115789"/>
    <w:rsid w:val="001943E7"/>
    <w:rsid w:val="001E3E43"/>
    <w:rsid w:val="001F3774"/>
    <w:rsid w:val="00274461"/>
    <w:rsid w:val="002B7249"/>
    <w:rsid w:val="002E0A24"/>
    <w:rsid w:val="00372947"/>
    <w:rsid w:val="00377386"/>
    <w:rsid w:val="003E7846"/>
    <w:rsid w:val="00401F95"/>
    <w:rsid w:val="00445A8D"/>
    <w:rsid w:val="00476E1C"/>
    <w:rsid w:val="00492F04"/>
    <w:rsid w:val="004B4491"/>
    <w:rsid w:val="004F0AA0"/>
    <w:rsid w:val="00615AEB"/>
    <w:rsid w:val="00646565"/>
    <w:rsid w:val="006527ED"/>
    <w:rsid w:val="006D6342"/>
    <w:rsid w:val="006D6C56"/>
    <w:rsid w:val="00757E06"/>
    <w:rsid w:val="007D0E34"/>
    <w:rsid w:val="007E317E"/>
    <w:rsid w:val="008A5E4A"/>
    <w:rsid w:val="009068F5"/>
    <w:rsid w:val="00913E34"/>
    <w:rsid w:val="009D11F6"/>
    <w:rsid w:val="00A62B4D"/>
    <w:rsid w:val="00A908D9"/>
    <w:rsid w:val="00AB75B3"/>
    <w:rsid w:val="00AD00F4"/>
    <w:rsid w:val="00AE7A61"/>
    <w:rsid w:val="00B54077"/>
    <w:rsid w:val="00BA511D"/>
    <w:rsid w:val="00BF7001"/>
    <w:rsid w:val="00C81088"/>
    <w:rsid w:val="00C81247"/>
    <w:rsid w:val="00C8475F"/>
    <w:rsid w:val="00D25616"/>
    <w:rsid w:val="00D81893"/>
    <w:rsid w:val="00D86001"/>
    <w:rsid w:val="00DE6CC4"/>
    <w:rsid w:val="00EB58D9"/>
    <w:rsid w:val="00EC4EE1"/>
    <w:rsid w:val="00F32F7B"/>
    <w:rsid w:val="00F46893"/>
    <w:rsid w:val="00F62464"/>
    <w:rsid w:val="00FD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C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7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E7A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0C6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C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7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E7A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0C6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0FAB1-0F41-42EE-B95E-A11586DE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Tournier</dc:creator>
  <cp:lastModifiedBy>IEN</cp:lastModifiedBy>
  <cp:revision>2</cp:revision>
  <dcterms:created xsi:type="dcterms:W3CDTF">2016-06-21T07:23:00Z</dcterms:created>
  <dcterms:modified xsi:type="dcterms:W3CDTF">2016-06-21T07:23:00Z</dcterms:modified>
</cp:coreProperties>
</file>